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SCRITTURA PRIVATA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da sottoscrivere con autentica delle firme · art. 2703 c.c.</w:t>
      </w:r>
    </w:p>
    <w:p>
      <w:pPr>
        <w:spacing w:before="120"/>
      </w:pPr>
      <w:r>
        <w:t>Tra i sottoscritti: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Prima parte: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Seconda parte: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si conviene quanto segue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1.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2.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3.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4.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Prima parte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Seconda parte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Spazio riservato all'autentica delle firme</w:t>
      </w:r>
    </w:p>
    <w:p>
      <w:pPr>
        <w:spacing w:before="120"/>
      </w:pPr>
      <w:r>
        <w:t>(Da compilare a cura del notaio o del pubblico ufficiale autorizzato: le parti firmano solo in sua presenza.)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Scrittura Privata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