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DI DIMISSIONI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Comunicazione al datore di lavoro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(datore di lavoro): ragione sociale e 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comunicazione di dimissioni volontarie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Mansione / livello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Dipendente dal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Matricola (se presente)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di aver rassegnato le proprie dimissioni volontarie dal rapporto di lavoro in essere, tramite la procedura telematica prevista dall'art. 26 del D.Lgs. 151/2015, con decorrenza dal ______________, nel rispetto del periodo di preavviso previsto dal contratto collettivo applicato. L'ultimo giorno di lavoro sarà il ______________.</w:t>
      </w:r>
    </w:p>
    <w:p>
      <w:pPr>
        <w:spacing w:before="120"/>
      </w:pPr>
      <w:r>
        <w:t>Chiede che le competenze di fine rapporto (retribuzione, ratei, ferie e permessi non goduti, TFR) siano liquidate secondo le modalità consuete. Ringrazia per la collaborazione.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lavoratore/lavoratrice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Questa lettera è una comunicazione di cortesia: per i dipendenti privati le dimissioni sono valide solo se presentate con la procedura online del Ministero del Lavoro (art. 26 D.Lgs. 151/2015), salvo le eccezioni previste.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Dimissioni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