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del casellario giudiziale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☐ di non aver riportato condanne penali e di non essere destinatario/a di provvedimenti che riguardano l'applicazione di misure di sicurezza e di misure di prevenzione, di decisioni civili e di provvedimenti amministrativi iscritti nel casellario giudiziale ai sensi della normativa vigente (art. 46, lett. bb)</w:t>
      </w:r>
    </w:p>
    <w:p>
      <w:pPr>
        <w:spacing w:before="120"/>
      </w:pPr>
      <w:r>
        <w:t>☐ di non essere a conoscenza di essere sottoposto/a a procedimenti penali (art. 46, lett. aa)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Oppure indicare le condanne / i provvedimenti esistenti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