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dei carichi pendenti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☐ di non essere a conoscenza di essere sottoposto/a a procedimenti penali (art. 46, lett. aa)</w:t>
      </w:r>
    </w:p>
    <w:p>
      <w:pPr>
        <w:spacing w:before="120"/>
      </w:pPr>
      <w:r>
        <w:t>☐ di non aver riportato condanne penali e di non essere destinatario/a di provvedimenti che riguardano l'applicazione di misure di sicurezza e di misure di prevenzione, di decisioni civili e di provvedimenti amministrativi iscritti nel casellario giudiziale (art. 46, lett. bb)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Oppure indicare i procedimenti / provvedimenti esistenti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